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DEFESA DE TRABALHO DE CONCLUSÃO DE CURSO</w:t>
      </w: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Bacharelado em Arqueologia</w:t>
      </w: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01F5D" w:rsidRDefault="00D752E2" w:rsidP="00F01F5D">
      <w:pPr>
        <w:pStyle w:val="SemEspaamento"/>
        <w:rPr>
          <w:rFonts w:ascii="Arial" w:hAnsi="Arial" w:cs="Arial"/>
          <w:bCs/>
        </w:rPr>
      </w:pPr>
      <w:r w:rsidRPr="00F01F5D">
        <w:rPr>
          <w:rFonts w:ascii="Arial" w:hAnsi="Arial" w:cs="Arial"/>
          <w:b/>
          <w:bCs/>
        </w:rPr>
        <w:t>Discente</w:t>
      </w:r>
      <w:r w:rsidRPr="00F01F5D">
        <w:rPr>
          <w:rFonts w:ascii="Arial" w:hAnsi="Arial" w:cs="Arial"/>
          <w:bCs/>
        </w:rPr>
        <w:t xml:space="preserve">: </w:t>
      </w:r>
      <w:r w:rsidR="00F01F5D" w:rsidRPr="00F01F5D">
        <w:rPr>
          <w:rFonts w:ascii="Arial" w:hAnsi="Arial" w:cs="Arial"/>
          <w:bCs/>
        </w:rPr>
        <w:t xml:space="preserve">Jackeline de Fátima </w:t>
      </w:r>
      <w:proofErr w:type="spellStart"/>
      <w:r w:rsidR="00F01F5D" w:rsidRPr="00F01F5D">
        <w:rPr>
          <w:rFonts w:ascii="Arial" w:hAnsi="Arial" w:cs="Arial"/>
          <w:bCs/>
        </w:rPr>
        <w:t>Nakatani</w:t>
      </w:r>
      <w:proofErr w:type="spellEnd"/>
    </w:p>
    <w:p w:rsidR="00F01F5D" w:rsidRPr="00F01F5D" w:rsidRDefault="00F01F5D" w:rsidP="00F01F5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869A2" w:rsidRPr="00F01F5D" w:rsidRDefault="004869A2" w:rsidP="00F01F5D">
      <w:pPr>
        <w:pStyle w:val="Normal1"/>
        <w:rPr>
          <w:rFonts w:ascii="Arial" w:hAnsi="Arial" w:cs="Arial"/>
          <w:bCs/>
        </w:rPr>
      </w:pPr>
    </w:p>
    <w:p w:rsidR="00F01F5D" w:rsidRPr="00F01F5D" w:rsidRDefault="00D752E2" w:rsidP="00F01F5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01F5D">
        <w:rPr>
          <w:rFonts w:ascii="Arial" w:hAnsi="Arial" w:cs="Arial"/>
          <w:b/>
          <w:bCs/>
          <w:sz w:val="24"/>
          <w:szCs w:val="24"/>
        </w:rPr>
        <w:t>Título</w:t>
      </w:r>
      <w:r w:rsidRPr="00F01F5D">
        <w:rPr>
          <w:rFonts w:ascii="Arial" w:hAnsi="Arial" w:cs="Arial"/>
          <w:bCs/>
          <w:sz w:val="24"/>
          <w:szCs w:val="24"/>
        </w:rPr>
        <w:t xml:space="preserve">: </w:t>
      </w:r>
      <w:bookmarkStart w:id="0" w:name="_Hlk11425799"/>
      <w:bookmarkStart w:id="1" w:name="_GoBack"/>
      <w:r w:rsidR="004E72A9">
        <w:rPr>
          <w:rFonts w:ascii="Arial" w:hAnsi="Arial" w:cs="Arial"/>
          <w:bCs/>
          <w:sz w:val="24"/>
          <w:szCs w:val="24"/>
        </w:rPr>
        <w:t>D</w:t>
      </w:r>
      <w:r w:rsidR="00F01F5D" w:rsidRPr="00F01F5D">
        <w:rPr>
          <w:rFonts w:ascii="Arial" w:hAnsi="Arial" w:cs="Arial"/>
          <w:bCs/>
          <w:sz w:val="24"/>
          <w:szCs w:val="24"/>
        </w:rPr>
        <w:t xml:space="preserve">esafios na perspectiva de criação de um Museu em uma comunidade ribeirinha de </w:t>
      </w:r>
      <w:r w:rsidR="00E20953" w:rsidRPr="00F01F5D">
        <w:rPr>
          <w:rFonts w:ascii="Arial" w:hAnsi="Arial" w:cs="Arial"/>
          <w:bCs/>
          <w:sz w:val="24"/>
          <w:szCs w:val="24"/>
        </w:rPr>
        <w:t xml:space="preserve">Nazaré </w:t>
      </w:r>
      <w:r w:rsidR="00F01F5D" w:rsidRPr="00F01F5D">
        <w:rPr>
          <w:rFonts w:ascii="Arial" w:hAnsi="Arial" w:cs="Arial"/>
          <w:bCs/>
          <w:sz w:val="24"/>
          <w:szCs w:val="24"/>
        </w:rPr>
        <w:t xml:space="preserve">na Amazônia </w:t>
      </w:r>
      <w:r w:rsidR="00F01F5D" w:rsidRPr="00F01F5D">
        <w:rPr>
          <w:rFonts w:ascii="Arial" w:hAnsi="Arial" w:cs="Arial"/>
          <w:bCs/>
          <w:sz w:val="24"/>
          <w:szCs w:val="24"/>
        </w:rPr>
        <w:t>(RO)</w:t>
      </w:r>
      <w:r w:rsidR="00F01F5D" w:rsidRPr="00F01F5D">
        <w:rPr>
          <w:rFonts w:ascii="Arial" w:hAnsi="Arial" w:cs="Arial"/>
          <w:bCs/>
          <w:sz w:val="24"/>
          <w:szCs w:val="24"/>
        </w:rPr>
        <w:t>.</w:t>
      </w:r>
      <w:bookmarkEnd w:id="0"/>
      <w:bookmarkEnd w:id="1"/>
    </w:p>
    <w:p w:rsidR="004869A2" w:rsidRPr="00F01F5D" w:rsidRDefault="004869A2" w:rsidP="0044726B">
      <w:pPr>
        <w:pStyle w:val="Normal1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4869A2" w:rsidRPr="00F01F5D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Banca examinadora</w:t>
      </w:r>
      <w:r>
        <w:rPr>
          <w:rFonts w:ascii="Arial" w:hAnsi="Arial" w:cs="Arial"/>
          <w:bCs/>
          <w:sz w:val="24"/>
          <w:szCs w:val="24"/>
        </w:rPr>
        <w:t xml:space="preserve">: Dra. </w:t>
      </w:r>
      <w:r w:rsidR="00F01F5D">
        <w:rPr>
          <w:rFonts w:ascii="Arial" w:hAnsi="Arial" w:cs="Arial"/>
          <w:bCs/>
          <w:sz w:val="24"/>
          <w:szCs w:val="24"/>
        </w:rPr>
        <w:t>Marcele Regina Nogueira Pereira</w:t>
      </w:r>
      <w:r>
        <w:rPr>
          <w:rFonts w:ascii="Arial" w:hAnsi="Arial" w:cs="Arial"/>
          <w:bCs/>
          <w:sz w:val="24"/>
          <w:szCs w:val="24"/>
        </w:rPr>
        <w:t xml:space="preserve"> (orientadora)</w:t>
      </w:r>
    </w:p>
    <w:p w:rsidR="004869A2" w:rsidRDefault="007C5932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Dra</w:t>
      </w:r>
      <w:r w:rsidR="0044726B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Juliana </w:t>
      </w:r>
      <w:proofErr w:type="spellStart"/>
      <w:r>
        <w:rPr>
          <w:rFonts w:ascii="Arial" w:hAnsi="Arial" w:cs="Arial"/>
          <w:bCs/>
          <w:sz w:val="24"/>
          <w:szCs w:val="24"/>
        </w:rPr>
        <w:t>Rossato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Santi</w:t>
      </w:r>
      <w:proofErr w:type="spellEnd"/>
      <w:r w:rsidR="0044726B">
        <w:rPr>
          <w:rFonts w:ascii="Arial" w:hAnsi="Arial" w:cs="Arial"/>
          <w:bCs/>
          <w:sz w:val="24"/>
          <w:szCs w:val="24"/>
        </w:rPr>
        <w:t xml:space="preserve"> </w:t>
      </w:r>
      <w:r w:rsidR="00D752E2">
        <w:rPr>
          <w:rFonts w:ascii="Arial" w:hAnsi="Arial" w:cs="Arial"/>
          <w:bCs/>
          <w:sz w:val="24"/>
          <w:szCs w:val="24"/>
        </w:rPr>
        <w:t>(membro titular)</w:t>
      </w:r>
    </w:p>
    <w:p w:rsidR="004869A2" w:rsidRDefault="00F01F5D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>Arqueóloga Alyne Mayra Rufino dos Santos</w:t>
      </w:r>
      <w:r w:rsidR="00D752E2">
        <w:rPr>
          <w:rFonts w:ascii="Arial" w:hAnsi="Arial" w:cs="Arial"/>
          <w:bCs/>
          <w:sz w:val="24"/>
          <w:szCs w:val="24"/>
        </w:rPr>
        <w:t xml:space="preserve"> (membro titular)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 w:rsidRPr="007C5932">
        <w:rPr>
          <w:rFonts w:ascii="Arial" w:hAnsi="Arial" w:cs="Arial"/>
          <w:b/>
          <w:bCs/>
          <w:sz w:val="24"/>
          <w:szCs w:val="24"/>
        </w:rPr>
        <w:t>Data da defesa</w:t>
      </w:r>
      <w:r w:rsidRPr="007C5932">
        <w:rPr>
          <w:rFonts w:ascii="Arial" w:hAnsi="Arial" w:cs="Arial"/>
          <w:bCs/>
          <w:sz w:val="24"/>
          <w:szCs w:val="24"/>
        </w:rPr>
        <w:t xml:space="preserve">: </w:t>
      </w:r>
      <w:r w:rsidR="007C5932" w:rsidRPr="007C5932">
        <w:rPr>
          <w:rFonts w:ascii="Arial" w:hAnsi="Arial" w:cs="Arial"/>
          <w:bCs/>
          <w:sz w:val="24"/>
          <w:szCs w:val="24"/>
        </w:rPr>
        <w:t>1</w:t>
      </w:r>
      <w:r w:rsidR="00F01F5D">
        <w:rPr>
          <w:rFonts w:ascii="Arial" w:hAnsi="Arial" w:cs="Arial"/>
          <w:bCs/>
          <w:sz w:val="24"/>
          <w:szCs w:val="24"/>
        </w:rPr>
        <w:t>7</w:t>
      </w:r>
      <w:r w:rsidRPr="007C5932">
        <w:rPr>
          <w:rFonts w:ascii="Arial" w:hAnsi="Arial" w:cs="Arial"/>
          <w:bCs/>
          <w:sz w:val="24"/>
          <w:szCs w:val="24"/>
        </w:rPr>
        <w:t xml:space="preserve"> de </w:t>
      </w:r>
      <w:r w:rsidR="00F01F5D">
        <w:rPr>
          <w:rFonts w:ascii="Arial" w:hAnsi="Arial" w:cs="Arial"/>
          <w:bCs/>
          <w:sz w:val="24"/>
          <w:szCs w:val="24"/>
        </w:rPr>
        <w:t>junho</w:t>
      </w:r>
      <w:r w:rsidRPr="007C5932">
        <w:rPr>
          <w:rFonts w:ascii="Arial" w:hAnsi="Arial" w:cs="Arial"/>
          <w:bCs/>
          <w:sz w:val="24"/>
          <w:szCs w:val="24"/>
        </w:rPr>
        <w:t xml:space="preserve"> de 201</w:t>
      </w:r>
      <w:r w:rsidR="00141823" w:rsidRPr="007C5932">
        <w:rPr>
          <w:rFonts w:ascii="Arial" w:hAnsi="Arial" w:cs="Arial"/>
          <w:bCs/>
          <w:sz w:val="24"/>
          <w:szCs w:val="24"/>
        </w:rPr>
        <w:t>9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 w:rsidRPr="007C5932">
        <w:rPr>
          <w:rFonts w:ascii="Arial" w:hAnsi="Arial" w:cs="Arial"/>
          <w:b/>
          <w:bCs/>
          <w:sz w:val="24"/>
          <w:szCs w:val="24"/>
        </w:rPr>
        <w:t>Horário</w:t>
      </w:r>
      <w:r w:rsidRPr="007C5932">
        <w:rPr>
          <w:rFonts w:ascii="Arial" w:hAnsi="Arial" w:cs="Arial"/>
          <w:bCs/>
          <w:sz w:val="24"/>
          <w:szCs w:val="24"/>
        </w:rPr>
        <w:t xml:space="preserve">: </w:t>
      </w:r>
      <w:r w:rsidR="00F01F5D">
        <w:rPr>
          <w:rFonts w:ascii="Arial" w:hAnsi="Arial" w:cs="Arial"/>
          <w:bCs/>
          <w:sz w:val="24"/>
          <w:szCs w:val="24"/>
        </w:rPr>
        <w:t>17</w:t>
      </w:r>
      <w:r w:rsidR="006B089E" w:rsidRPr="007C5932">
        <w:rPr>
          <w:rFonts w:ascii="Arial" w:hAnsi="Arial" w:cs="Arial"/>
          <w:bCs/>
          <w:sz w:val="24"/>
          <w:szCs w:val="24"/>
        </w:rPr>
        <w:t>:</w:t>
      </w:r>
      <w:r w:rsidR="00F01F5D">
        <w:rPr>
          <w:rFonts w:ascii="Arial" w:hAnsi="Arial" w:cs="Arial"/>
          <w:bCs/>
          <w:sz w:val="24"/>
          <w:szCs w:val="24"/>
        </w:rPr>
        <w:t>3</w:t>
      </w:r>
      <w:r w:rsidR="006B089E" w:rsidRPr="007C5932">
        <w:rPr>
          <w:rFonts w:ascii="Arial" w:hAnsi="Arial" w:cs="Arial"/>
          <w:bCs/>
          <w:sz w:val="24"/>
          <w:szCs w:val="24"/>
        </w:rPr>
        <w:t>0</w:t>
      </w:r>
      <w:r w:rsidRPr="007C5932">
        <w:rPr>
          <w:rFonts w:ascii="Arial" w:hAnsi="Arial" w:cs="Arial"/>
          <w:bCs/>
          <w:sz w:val="24"/>
          <w:szCs w:val="24"/>
        </w:rPr>
        <w:t>h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i/>
          <w:sz w:val="24"/>
          <w:szCs w:val="24"/>
        </w:rPr>
        <w:t>Campus</w:t>
      </w:r>
      <w:r>
        <w:rPr>
          <w:rFonts w:ascii="Arial" w:hAnsi="Arial" w:cs="Arial"/>
          <w:bCs/>
          <w:sz w:val="24"/>
          <w:szCs w:val="24"/>
        </w:rPr>
        <w:t xml:space="preserve"> UNIR</w:t>
      </w:r>
    </w:p>
    <w:p w:rsidR="004869A2" w:rsidRDefault="004869A2">
      <w:pPr>
        <w:tabs>
          <w:tab w:val="left" w:pos="1828"/>
        </w:tabs>
        <w:spacing w:after="0" w:line="360" w:lineRule="auto"/>
        <w:jc w:val="both"/>
      </w:pPr>
    </w:p>
    <w:sectPr w:rsidR="004869A2">
      <w:headerReference w:type="default" r:id="rId7"/>
      <w:footerReference w:type="default" r:id="rId8"/>
      <w:pgSz w:w="11906" w:h="16838"/>
      <w:pgMar w:top="1418" w:right="1701" w:bottom="1418" w:left="170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C92" w:rsidRDefault="005E3C92">
      <w:pPr>
        <w:spacing w:after="0" w:line="240" w:lineRule="auto"/>
      </w:pPr>
      <w:r>
        <w:separator/>
      </w:r>
    </w:p>
  </w:endnote>
  <w:endnote w:type="continuationSeparator" w:id="0">
    <w:p w:rsidR="005E3C92" w:rsidRDefault="005E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0" w:type="dxa"/>
      <w:jc w:val="center"/>
      <w:tblBorders>
        <w:top w:val="single" w:sz="4" w:space="0" w:color="00000A"/>
      </w:tblBorders>
      <w:tblLook w:val="04A0" w:firstRow="1" w:lastRow="0" w:firstColumn="1" w:lastColumn="0" w:noHBand="0" w:noVBand="1"/>
    </w:tblPr>
    <w:tblGrid>
      <w:gridCol w:w="4101"/>
      <w:gridCol w:w="4619"/>
    </w:tblGrid>
    <w:tr w:rsidR="004869A2">
      <w:trPr>
        <w:jc w:val="center"/>
      </w:trPr>
      <w:tc>
        <w:tcPr>
          <w:tcW w:w="4101" w:type="dxa"/>
          <w:tcBorders>
            <w:top w:val="single" w:sz="4" w:space="0" w:color="00000A"/>
          </w:tcBorders>
          <w:shd w:val="clear" w:color="auto" w:fill="auto"/>
        </w:tcPr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  <w:t>Departamento de Arqueologia (DARQ)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i/>
              <w:sz w:val="16"/>
              <w:szCs w:val="16"/>
              <w:lang w:eastAsia="ja-JP"/>
            </w:rPr>
            <w:t>Campus</w:t>
          </w:r>
          <w:r>
            <w:rPr>
              <w:rFonts w:ascii="Arial Narrow" w:eastAsiaTheme="minorEastAsia" w:hAnsi="Arial Narrow"/>
              <w:sz w:val="16"/>
              <w:szCs w:val="16"/>
              <w:lang w:eastAsia="ja-JP"/>
            </w:rPr>
            <w:t xml:space="preserve"> José Ribeiro Filho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BR 364 – Km 9,5 – Zona Rural (sentido Rio Branco/AC)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Sala 221 – Bloco 2C – 1º andar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hAnsi="Arial Narrow"/>
              <w:sz w:val="16"/>
              <w:szCs w:val="16"/>
            </w:rPr>
            <w:t>CEP: 76801-059 – Porto Velho / RO</w:t>
          </w:r>
        </w:p>
      </w:tc>
      <w:tc>
        <w:tcPr>
          <w:tcW w:w="4618" w:type="dxa"/>
          <w:tcBorders>
            <w:top w:val="single" w:sz="4" w:space="0" w:color="00000A"/>
          </w:tcBorders>
          <w:shd w:val="clear" w:color="auto" w:fill="auto"/>
        </w:tcPr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5E3C92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1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www.unir.br</w:t>
            </w:r>
          </w:hyperlink>
        </w:p>
        <w:p w:rsidR="004869A2" w:rsidRDefault="005E3C92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2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www.arqueologia.unir.br</w:t>
            </w:r>
          </w:hyperlink>
        </w:p>
        <w:p w:rsidR="004869A2" w:rsidRDefault="005E3C92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3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arqueologia@unir.br</w:t>
            </w:r>
          </w:hyperlink>
        </w:p>
      </w:tc>
    </w:tr>
  </w:tbl>
  <w:p w:rsidR="004869A2" w:rsidRDefault="004869A2">
    <w:pPr>
      <w:pStyle w:val="Rodap"/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C92" w:rsidRDefault="005E3C92">
      <w:pPr>
        <w:spacing w:after="0" w:line="240" w:lineRule="auto"/>
      </w:pPr>
      <w:r>
        <w:separator/>
      </w:r>
    </w:p>
  </w:footnote>
  <w:footnote w:type="continuationSeparator" w:id="0">
    <w:p w:rsidR="005E3C92" w:rsidRDefault="005E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747" w:type="dxa"/>
      <w:tblInd w:w="-567" w:type="dxa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869A2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6985" distL="0" distR="0">
                <wp:extent cx="534035" cy="501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Serviço Público Federal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Fundação Universidade Federal de Rondônia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Núcleo de Ciências Humanas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  <w:sz w:val="16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Departamento de Arqueologia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0" distL="19050" distR="0">
                <wp:extent cx="672465" cy="504190"/>
                <wp:effectExtent l="0" t="0" r="0" b="0"/>
                <wp:docPr id="2" name="Imagem 0" descr="Logo DARQ-UNI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Logo DARQ-UNI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69A2" w:rsidRDefault="004869A2">
    <w:pPr>
      <w:pStyle w:val="Cabealho"/>
    </w:pPr>
  </w:p>
  <w:p w:rsidR="004869A2" w:rsidRDefault="00486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A2"/>
    <w:rsid w:val="000500FC"/>
    <w:rsid w:val="000C13B8"/>
    <w:rsid w:val="00141823"/>
    <w:rsid w:val="001D2CF4"/>
    <w:rsid w:val="001D53F3"/>
    <w:rsid w:val="00274820"/>
    <w:rsid w:val="002C27D4"/>
    <w:rsid w:val="002E3DC3"/>
    <w:rsid w:val="0044726B"/>
    <w:rsid w:val="004869A2"/>
    <w:rsid w:val="004C1C6B"/>
    <w:rsid w:val="004E72A9"/>
    <w:rsid w:val="005E3C92"/>
    <w:rsid w:val="006B089E"/>
    <w:rsid w:val="006D05E2"/>
    <w:rsid w:val="0077241B"/>
    <w:rsid w:val="007B3F9D"/>
    <w:rsid w:val="007C5932"/>
    <w:rsid w:val="007E5B96"/>
    <w:rsid w:val="008B57DC"/>
    <w:rsid w:val="009C0D32"/>
    <w:rsid w:val="009E2EAC"/>
    <w:rsid w:val="00C777B8"/>
    <w:rsid w:val="00D752E2"/>
    <w:rsid w:val="00DA0224"/>
    <w:rsid w:val="00E20953"/>
    <w:rsid w:val="00F0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D820"/>
  <w15:docId w15:val="{B94460D8-80F9-41E4-BDF6-3A068B8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214FC"/>
  </w:style>
  <w:style w:type="character" w:customStyle="1" w:styleId="RodapChar">
    <w:name w:val="Rodapé Char"/>
    <w:basedOn w:val="Fontepargpadro"/>
    <w:link w:val="Rodap"/>
    <w:uiPriority w:val="99"/>
    <w:qFormat/>
    <w:rsid w:val="00E214F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14F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14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5218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E5E9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E5E9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E5E9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1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336302"/>
    <w:pPr>
      <w:tabs>
        <w:tab w:val="left" w:pos="720"/>
      </w:tabs>
      <w:suppressAutoHyphens/>
    </w:pPr>
    <w:rPr>
      <w:rFonts w:ascii="Cambria" w:eastAsia="WenQuanYi Micro Hei" w:hAnsi="Cambria"/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1164F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E5E9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E5E9B"/>
    <w:rPr>
      <w:b/>
      <w:bCs/>
    </w:rPr>
  </w:style>
  <w:style w:type="table" w:styleId="Tabelacomgrade">
    <w:name w:val="Table Grid"/>
    <w:basedOn w:val="Tabelanormal"/>
    <w:uiPriority w:val="59"/>
    <w:rsid w:val="00E214FC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472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01F5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queologia@unir.br" TargetMode="External"/><Relationship Id="rId2" Type="http://schemas.openxmlformats.org/officeDocument/2006/relationships/hyperlink" Target="http://www.arqueologia.unir.br/" TargetMode="External"/><Relationship Id="rId1" Type="http://schemas.openxmlformats.org/officeDocument/2006/relationships/hyperlink" Target="http://www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43CE-105E-46DB-B21E-3030FB8E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julianarsanti@gmail.com</cp:lastModifiedBy>
  <cp:revision>5</cp:revision>
  <cp:lastPrinted>2016-04-15T19:29:00Z</cp:lastPrinted>
  <dcterms:created xsi:type="dcterms:W3CDTF">2019-06-14T21:24:00Z</dcterms:created>
  <dcterms:modified xsi:type="dcterms:W3CDTF">2019-06-14T21:31:00Z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